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B" w:rsidRDefault="0039190E" w:rsidP="007B7BFB">
      <w:pPr>
        <w:ind w:right="95"/>
        <w:jc w:val="both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1847850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CC">
        <w:rPr>
          <w:rFonts w:ascii="Arial" w:hAnsi="Arial"/>
          <w:u w:val="single"/>
        </w:rPr>
        <w:t xml:space="preserve">OFFICER DECISION </w:t>
      </w:r>
      <w:r w:rsidR="009D72AA">
        <w:rPr>
          <w:rFonts w:ascii="Arial" w:hAnsi="Arial"/>
          <w:u w:val="single"/>
        </w:rPr>
        <w:t>RECORD</w:t>
      </w:r>
      <w:r w:rsidR="009D72AA" w:rsidRPr="007B7BFB">
        <w:rPr>
          <w:rFonts w:ascii="Arial" w:hAnsi="Arial"/>
        </w:rPr>
        <w:t xml:space="preserve"> </w:t>
      </w:r>
    </w:p>
    <w:p w:rsidR="00586F20" w:rsidRDefault="00586F20" w:rsidP="00586F20">
      <w:pPr>
        <w:jc w:val="center"/>
        <w:rPr>
          <w:rFonts w:ascii="Arial" w:hAnsi="Arial"/>
          <w:u w:val="single"/>
        </w:rPr>
      </w:pPr>
    </w:p>
    <w:p w:rsidR="009D72AA" w:rsidRPr="0063716B" w:rsidRDefault="009D72AA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43"/>
        <w:gridCol w:w="4976"/>
      </w:tblGrid>
      <w:tr w:rsidR="00586F20" w:rsidRPr="00E73D2F" w:rsidTr="00C55433">
        <w:tc>
          <w:tcPr>
            <w:tcW w:w="4075" w:type="dxa"/>
            <w:gridSpan w:val="2"/>
            <w:shd w:val="clear" w:color="auto" w:fill="auto"/>
          </w:tcPr>
          <w:p w:rsidR="009D72AA" w:rsidRPr="00E73D2F" w:rsidRDefault="009D72AA" w:rsidP="009C7EE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9C7EE5">
              <w:rPr>
                <w:rFonts w:ascii="Arial" w:hAnsi="Arial"/>
                <w:b/>
              </w:rPr>
              <w:t>Head of People and Transformation</w:t>
            </w:r>
          </w:p>
        </w:tc>
        <w:tc>
          <w:tcPr>
            <w:tcW w:w="5040" w:type="dxa"/>
            <w:shd w:val="clear" w:color="auto" w:fill="auto"/>
          </w:tcPr>
          <w:p w:rsidR="00E74CDA" w:rsidRDefault="00586F20" w:rsidP="00373837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A25C65">
              <w:rPr>
                <w:rFonts w:ascii="Arial" w:hAnsi="Arial"/>
                <w:b/>
              </w:rPr>
              <w:t>19/4/22</w:t>
            </w:r>
          </w:p>
          <w:p w:rsidR="00136429" w:rsidRPr="00E73D2F" w:rsidRDefault="00136429" w:rsidP="00373837">
            <w:pPr>
              <w:rPr>
                <w:rFonts w:ascii="Arial" w:hAnsi="Arial"/>
              </w:rPr>
            </w:pPr>
          </w:p>
        </w:tc>
      </w:tr>
      <w:tr w:rsidR="00586F20" w:rsidRPr="00E73D2F" w:rsidTr="00C55433">
        <w:tc>
          <w:tcPr>
            <w:tcW w:w="9115" w:type="dxa"/>
            <w:gridSpan w:val="3"/>
            <w:shd w:val="clear" w:color="auto" w:fill="auto"/>
          </w:tcPr>
          <w:p w:rsidR="00957E23" w:rsidRPr="00C7095C" w:rsidRDefault="00586F20" w:rsidP="00122023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 w:rsidR="00154649">
              <w:rPr>
                <w:rFonts w:ascii="Arial" w:hAnsi="Arial"/>
                <w:b/>
              </w:rPr>
              <w:t xml:space="preserve"> </w:t>
            </w:r>
            <w:r w:rsidR="00677989">
              <w:rPr>
                <w:rFonts w:ascii="Arial" w:hAnsi="Arial"/>
                <w:b/>
              </w:rPr>
              <w:t>WiFi infrastructure Refresh</w:t>
            </w:r>
          </w:p>
          <w:p w:rsidR="00E74CDA" w:rsidRPr="00957E23" w:rsidRDefault="00557B22" w:rsidP="00763500">
            <w:pPr>
              <w:rPr>
                <w:rFonts w:ascii="Arial" w:hAnsi="Arial"/>
                <w:b/>
              </w:rPr>
            </w:pPr>
            <w:r w:rsidRPr="00C7095C">
              <w:rPr>
                <w:rFonts w:ascii="Arial" w:hAnsi="Arial"/>
                <w:b/>
              </w:rPr>
              <w:t xml:space="preserve">Delegated </w:t>
            </w:r>
            <w:r w:rsidRPr="00C55433">
              <w:rPr>
                <w:rFonts w:ascii="Arial" w:hAnsi="Arial"/>
                <w:b/>
              </w:rPr>
              <w:t xml:space="preserve">Decision </w:t>
            </w:r>
            <w:r w:rsidR="00E74CDA" w:rsidRPr="00C55433">
              <w:rPr>
                <w:rFonts w:ascii="Arial" w:hAnsi="Arial"/>
                <w:b/>
              </w:rPr>
              <w:t>Ref</w:t>
            </w:r>
            <w:r w:rsidR="00E74CDA" w:rsidRPr="00C55433">
              <w:rPr>
                <w:rFonts w:ascii="Arial" w:hAnsi="Arial"/>
              </w:rPr>
              <w:t xml:space="preserve">: </w:t>
            </w:r>
            <w:r w:rsidR="00265D7A">
              <w:rPr>
                <w:rFonts w:ascii="Arial" w:hAnsi="Arial" w:cs="Arial"/>
              </w:rPr>
              <w:t>22/10/P&amp;T</w:t>
            </w:r>
          </w:p>
        </w:tc>
      </w:tr>
      <w:tr w:rsidR="00586F20" w:rsidRPr="00E73D2F" w:rsidTr="00C55433">
        <w:tc>
          <w:tcPr>
            <w:tcW w:w="9115" w:type="dxa"/>
            <w:gridSpan w:val="3"/>
            <w:shd w:val="clear" w:color="auto" w:fill="auto"/>
          </w:tcPr>
          <w:p w:rsidR="00E74CDA" w:rsidRPr="00E73D2F" w:rsidRDefault="009D72AA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</w:t>
            </w:r>
            <w:r w:rsidR="00586F20" w:rsidRPr="00E73D2F">
              <w:rPr>
                <w:rFonts w:ascii="Arial" w:hAnsi="Arial"/>
                <w:b/>
              </w:rPr>
              <w:t>ember (if applicable):</w:t>
            </w:r>
          </w:p>
        </w:tc>
      </w:tr>
      <w:tr w:rsidR="00586F20" w:rsidRPr="00E73D2F" w:rsidTr="00C55433">
        <w:tc>
          <w:tcPr>
            <w:tcW w:w="9115" w:type="dxa"/>
            <w:gridSpan w:val="3"/>
            <w:shd w:val="clear" w:color="auto" w:fill="auto"/>
          </w:tcPr>
          <w:p w:rsidR="00677989" w:rsidRPr="00677989" w:rsidRDefault="00586F20" w:rsidP="00763500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77989">
              <w:rPr>
                <w:rFonts w:ascii="Arial" w:hAnsi="Arial"/>
                <w:b/>
                <w:sz w:val="22"/>
                <w:szCs w:val="22"/>
              </w:rPr>
              <w:t>Record of Decision</w:t>
            </w:r>
            <w:r w:rsidR="009D72AA" w:rsidRPr="00677989">
              <w:rPr>
                <w:rFonts w:ascii="Arial" w:hAnsi="Arial"/>
                <w:b/>
                <w:sz w:val="22"/>
                <w:szCs w:val="22"/>
              </w:rPr>
              <w:t>:</w:t>
            </w:r>
            <w:r w:rsidR="009C7EE5" w:rsidRPr="0067798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77989" w:rsidRPr="00677989">
              <w:rPr>
                <w:rFonts w:ascii="Arial" w:hAnsi="Arial"/>
                <w:sz w:val="22"/>
                <w:szCs w:val="22"/>
              </w:rPr>
              <w:t>Approval to undertake the procurement exercise and place the order for the equipment/licenses to refresh the corporate Wi-Fi infrastructure utilising the existing ICT Renewal Fund budget.</w:t>
            </w:r>
            <w:r w:rsidR="00677989" w:rsidRPr="0067798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677989" w:rsidRPr="00677989" w:rsidRDefault="00677989" w:rsidP="00763500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77989" w:rsidRPr="00677989" w:rsidRDefault="00677989" w:rsidP="00763500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77989">
              <w:rPr>
                <w:rFonts w:ascii="Arial" w:hAnsi="Arial"/>
                <w:b/>
                <w:sz w:val="22"/>
                <w:szCs w:val="22"/>
              </w:rPr>
              <w:t>Estimate costs:</w:t>
            </w:r>
          </w:p>
          <w:p w:rsidR="00677989" w:rsidRPr="00677989" w:rsidRDefault="007434BA" w:rsidP="00677989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WiFi</w:t>
            </w:r>
            <w:r w:rsidR="00677989" w:rsidRPr="00677989">
              <w:rPr>
                <w:rFonts w:ascii="Arial" w:eastAsia="MS Mincho" w:hAnsi="Arial" w:cs="Arial"/>
                <w:sz w:val="22"/>
                <w:szCs w:val="22"/>
              </w:rPr>
              <w:t xml:space="preserve"> Access Points - £320 per unit x 30 units = £9,600</w:t>
            </w:r>
          </w:p>
          <w:p w:rsidR="00677989" w:rsidRPr="00677989" w:rsidRDefault="00677989" w:rsidP="00677989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677989">
              <w:rPr>
                <w:rFonts w:ascii="Arial" w:eastAsia="MS Mincho" w:hAnsi="Arial" w:cs="Arial"/>
                <w:sz w:val="22"/>
                <w:szCs w:val="22"/>
              </w:rPr>
              <w:t>3 year cloud management licenses - £180 per license x 30 licenses = £5,400</w:t>
            </w:r>
          </w:p>
          <w:p w:rsidR="00677989" w:rsidRPr="00677989" w:rsidRDefault="00677989" w:rsidP="00763500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677989">
              <w:rPr>
                <w:rFonts w:ascii="Arial" w:eastAsia="MS Mincho" w:hAnsi="Arial" w:cs="Arial"/>
                <w:b/>
                <w:sz w:val="22"/>
                <w:szCs w:val="22"/>
              </w:rPr>
              <w:t>Total estimated costs expected to be around £15,000</w:t>
            </w:r>
            <w:r w:rsidRPr="00677989"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</w:p>
          <w:p w:rsidR="00677989" w:rsidRPr="00677989" w:rsidRDefault="00677989" w:rsidP="00763500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1734A0" w:rsidRPr="00677989" w:rsidRDefault="00763500" w:rsidP="0076350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77989">
              <w:rPr>
                <w:rFonts w:ascii="Arial" w:hAnsi="Arial"/>
                <w:sz w:val="22"/>
                <w:szCs w:val="22"/>
              </w:rPr>
              <w:t xml:space="preserve">Much of the </w:t>
            </w:r>
            <w:r w:rsidR="00677989" w:rsidRPr="00677989">
              <w:rPr>
                <w:rFonts w:ascii="Arial" w:hAnsi="Arial"/>
                <w:sz w:val="22"/>
                <w:szCs w:val="22"/>
              </w:rPr>
              <w:t>current outgoing</w:t>
            </w:r>
            <w:r w:rsidRPr="00677989">
              <w:rPr>
                <w:rFonts w:ascii="Arial" w:hAnsi="Arial"/>
                <w:sz w:val="22"/>
                <w:szCs w:val="22"/>
              </w:rPr>
              <w:t xml:space="preserve"> infrastructure goes end of support in 2023, this includes the controller controlling the current access points. Because of the aging equipment the infrastructure i</w:t>
            </w:r>
            <w:r w:rsidR="001734A0" w:rsidRPr="00677989">
              <w:rPr>
                <w:rFonts w:ascii="Arial" w:hAnsi="Arial"/>
                <w:sz w:val="22"/>
                <w:szCs w:val="22"/>
              </w:rPr>
              <w:t>t’</w:t>
            </w:r>
            <w:r w:rsidRPr="00677989">
              <w:rPr>
                <w:rFonts w:ascii="Arial" w:hAnsi="Arial"/>
                <w:sz w:val="22"/>
                <w:szCs w:val="22"/>
              </w:rPr>
              <w:t>s becoming</w:t>
            </w:r>
            <w:r w:rsidR="001734A0" w:rsidRPr="00677989">
              <w:rPr>
                <w:rFonts w:ascii="Arial" w:hAnsi="Arial"/>
                <w:sz w:val="22"/>
                <w:szCs w:val="22"/>
              </w:rPr>
              <w:t xml:space="preserve"> increasingly difficult to manage and maintain. The lead times for the replacement equipment is nothing like </w:t>
            </w:r>
            <w:r w:rsidR="00677989" w:rsidRPr="00677989">
              <w:rPr>
                <w:rFonts w:ascii="Arial" w:hAnsi="Arial"/>
                <w:sz w:val="22"/>
                <w:szCs w:val="22"/>
              </w:rPr>
              <w:t xml:space="preserve">what has been </w:t>
            </w:r>
            <w:r w:rsidR="001734A0" w:rsidRPr="00677989">
              <w:rPr>
                <w:rFonts w:ascii="Arial" w:hAnsi="Arial"/>
                <w:sz w:val="22"/>
                <w:szCs w:val="22"/>
              </w:rPr>
              <w:t>seen before due to global microchip shortages caused by the pandemic and other factors currently impacted by current wo</w:t>
            </w:r>
            <w:r w:rsidR="00677989" w:rsidRPr="00677989">
              <w:rPr>
                <w:rFonts w:ascii="Arial" w:hAnsi="Arial"/>
                <w:sz w:val="22"/>
                <w:szCs w:val="22"/>
              </w:rPr>
              <w:t>rld issues. This is the case with all manufacturers of networking equipment at present. Lead times are expected to be between 4 and 5 months from order to delivery.</w:t>
            </w:r>
          </w:p>
          <w:p w:rsidR="00136429" w:rsidRPr="00677989" w:rsidRDefault="00136429" w:rsidP="004626F8">
            <w:pPr>
              <w:ind w:left="72"/>
              <w:jc w:val="right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D5331" w:rsidRPr="00E73D2F" w:rsidTr="00C55433">
        <w:tc>
          <w:tcPr>
            <w:tcW w:w="9115" w:type="dxa"/>
            <w:gridSpan w:val="3"/>
            <w:shd w:val="clear" w:color="auto" w:fill="auto"/>
          </w:tcPr>
          <w:p w:rsidR="009B6FB1" w:rsidRPr="00E73D2F" w:rsidRDefault="003D5331" w:rsidP="000553E6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</w:p>
        </w:tc>
      </w:tr>
      <w:tr w:rsidR="00E524AE" w:rsidRPr="00E73D2F" w:rsidTr="00C55433">
        <w:trPr>
          <w:trHeight w:val="275"/>
        </w:trPr>
        <w:tc>
          <w:tcPr>
            <w:tcW w:w="1697" w:type="dxa"/>
            <w:vMerge w:val="restart"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E524AE" w:rsidRDefault="00E524AE" w:rsidP="008D4E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 w:rsidR="00E74CDA">
              <w:rPr>
                <w:rFonts w:ascii="Arial" w:hAnsi="Arial"/>
              </w:rPr>
              <w:t xml:space="preserve"> </w:t>
            </w:r>
            <w:r w:rsidR="009C7EE5">
              <w:rPr>
                <w:rFonts w:ascii="Arial" w:hAnsi="Arial"/>
              </w:rPr>
              <w:t>Not applicable</w:t>
            </w:r>
          </w:p>
          <w:p w:rsidR="008D4EBC" w:rsidRPr="00E73D2F" w:rsidRDefault="008D4EBC" w:rsidP="008D4EB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C55433">
        <w:trPr>
          <w:trHeight w:val="27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63765E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ICT Renewal Fund - 115206</w:t>
            </w:r>
          </w:p>
          <w:p w:rsidR="00E524AE" w:rsidRPr="00E73D2F" w:rsidRDefault="00E524AE" w:rsidP="00122023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C55433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E73D2F" w:rsidRDefault="00E524AE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HR:</w:t>
            </w:r>
            <w:r w:rsidR="009C7EE5">
              <w:rPr>
                <w:rFonts w:ascii="Arial" w:hAnsi="Arial"/>
                <w:b/>
              </w:rPr>
              <w:t xml:space="preserve"> </w:t>
            </w:r>
            <w:r w:rsidR="009C7EE5" w:rsidRPr="00620FAC">
              <w:rPr>
                <w:rFonts w:ascii="Arial" w:hAnsi="Arial"/>
              </w:rPr>
              <w:t>N/A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C55433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Pr="008F26A7" w:rsidRDefault="00E524AE" w:rsidP="008F26A7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Climate Change:</w:t>
            </w:r>
            <w:r w:rsidR="009C7EE5">
              <w:rPr>
                <w:rFonts w:ascii="Arial" w:hAnsi="Arial"/>
                <w:b/>
              </w:rPr>
              <w:t xml:space="preserve"> </w:t>
            </w:r>
            <w:r w:rsidR="009C7EE5" w:rsidRPr="00620FAC">
              <w:rPr>
                <w:rFonts w:ascii="Arial" w:hAnsi="Arial"/>
              </w:rPr>
              <w:t>N/A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C55433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Data Protection:</w:t>
            </w:r>
            <w:r w:rsidR="009C7EE5">
              <w:rPr>
                <w:rFonts w:ascii="Arial" w:hAnsi="Arial"/>
                <w:b/>
              </w:rPr>
              <w:t xml:space="preserve"> </w:t>
            </w:r>
            <w:r w:rsidR="009C7EE5" w:rsidRPr="00620FAC">
              <w:rPr>
                <w:rFonts w:ascii="Arial" w:hAnsi="Arial"/>
              </w:rPr>
              <w:t>N/A (existing solution)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C55433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 w:rsidR="009C7EE5">
              <w:rPr>
                <w:rFonts w:ascii="Arial" w:hAnsi="Arial"/>
                <w:b/>
              </w:rPr>
              <w:t xml:space="preserve"> </w:t>
            </w:r>
            <w:r w:rsidR="009C7EE5" w:rsidRPr="00620FAC">
              <w:rPr>
                <w:rFonts w:ascii="Arial" w:hAnsi="Arial"/>
              </w:rPr>
              <w:t>N/A</w:t>
            </w:r>
          </w:p>
          <w:p w:rsidR="00E524AE" w:rsidRPr="00E524AE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C55433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 w:rsidR="00E74CDA">
              <w:rPr>
                <w:rFonts w:ascii="Arial" w:hAnsi="Arial"/>
                <w:b/>
              </w:rPr>
              <w:t xml:space="preserve"> </w:t>
            </w:r>
            <w:r w:rsidR="009C7EE5" w:rsidRPr="00620FAC">
              <w:rPr>
                <w:rFonts w:ascii="Arial" w:hAnsi="Arial"/>
              </w:rPr>
              <w:t>N/A</w:t>
            </w:r>
          </w:p>
          <w:p w:rsidR="00E524AE" w:rsidRPr="00E524AE" w:rsidRDefault="00E524AE" w:rsidP="003F7790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C55433">
        <w:trPr>
          <w:trHeight w:val="368"/>
        </w:trPr>
        <w:tc>
          <w:tcPr>
            <w:tcW w:w="1697" w:type="dxa"/>
            <w:vMerge w:val="restart"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3D5331" w:rsidRPr="00E73D2F" w:rsidRDefault="003D5331" w:rsidP="00C55433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</w:rPr>
              <w:t>(Where applicable)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3D5331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Head of Paid Service:</w:t>
            </w:r>
            <w:r w:rsidR="009C7EE5">
              <w:rPr>
                <w:rFonts w:ascii="Arial" w:hAnsi="Arial"/>
                <w:b/>
              </w:rPr>
              <w:t xml:space="preserve"> </w:t>
            </w:r>
            <w:r w:rsidR="009C7EE5" w:rsidRPr="00620FAC">
              <w:rPr>
                <w:rFonts w:ascii="Arial" w:hAnsi="Arial"/>
              </w:rPr>
              <w:t>N/A</w:t>
            </w:r>
          </w:p>
          <w:p w:rsidR="00E74CDA" w:rsidRPr="00E73D2F" w:rsidRDefault="00E74CDA" w:rsidP="003D5331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C55433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1C287C" w:rsidRDefault="001C287C" w:rsidP="00E524A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Deputy </w:t>
            </w:r>
            <w:r w:rsidR="003D5331" w:rsidRPr="00E73D2F">
              <w:rPr>
                <w:rFonts w:ascii="Arial" w:hAnsi="Arial"/>
                <w:b/>
              </w:rPr>
              <w:t>Monitoring Officer:</w:t>
            </w:r>
            <w:r>
              <w:rPr>
                <w:rFonts w:ascii="Arial" w:hAnsi="Arial"/>
                <w:b/>
              </w:rPr>
              <w:t xml:space="preserve"> </w:t>
            </w:r>
            <w:r w:rsidR="002571A9" w:rsidRPr="002571A9">
              <w:rPr>
                <w:rFonts w:ascii="Arial" w:hAnsi="Arial"/>
              </w:rPr>
              <w:t>I have no specific comments</w:t>
            </w:r>
            <w:r w:rsidR="002571A9" w:rsidRPr="002571A9">
              <w:rPr>
                <w:rFonts w:ascii="Arial" w:hAnsi="Arial"/>
                <w:b/>
              </w:rPr>
              <w:t xml:space="preserve"> </w:t>
            </w:r>
          </w:p>
          <w:p w:rsidR="00E74CDA" w:rsidRPr="00E73D2F" w:rsidRDefault="00E74CDA" w:rsidP="00E524AE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C55433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1C287C" w:rsidRDefault="001C287C" w:rsidP="006779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Deputy </w:t>
            </w:r>
            <w:r w:rsidR="003D5331" w:rsidRPr="00E73D2F">
              <w:rPr>
                <w:rFonts w:ascii="Arial" w:hAnsi="Arial"/>
                <w:b/>
              </w:rPr>
              <w:t>Section 151 Officer:</w:t>
            </w:r>
            <w:r>
              <w:rPr>
                <w:rFonts w:ascii="Arial" w:hAnsi="Arial"/>
              </w:rPr>
              <w:t xml:space="preserve"> </w:t>
            </w:r>
            <w:r w:rsidR="002571A9" w:rsidRPr="002571A9">
              <w:rPr>
                <w:rFonts w:ascii="Arial" w:hAnsi="Arial"/>
              </w:rPr>
              <w:t>I have no specific comments</w:t>
            </w:r>
          </w:p>
        </w:tc>
      </w:tr>
      <w:tr w:rsidR="00046933" w:rsidRPr="00E73D2F" w:rsidTr="00C55433">
        <w:tc>
          <w:tcPr>
            <w:tcW w:w="1697" w:type="dxa"/>
            <w:shd w:val="clear" w:color="auto" w:fill="auto"/>
          </w:tcPr>
          <w:p w:rsidR="00046933" w:rsidRPr="00E73D2F" w:rsidRDefault="00046933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046933" w:rsidRPr="00E73D2F" w:rsidRDefault="002E566A" w:rsidP="00C55433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8D4EBC" w:rsidRDefault="008D4EBC" w:rsidP="003D5331">
            <w:pPr>
              <w:rPr>
                <w:rFonts w:ascii="Arial" w:hAnsi="Arial" w:cs="Arial"/>
                <w:noProof/>
              </w:rPr>
            </w:pPr>
            <w:bookmarkStart w:id="0" w:name="_GoBack"/>
            <w:bookmarkEnd w:id="0"/>
          </w:p>
          <w:p w:rsidR="00F320C3" w:rsidRPr="00E73D2F" w:rsidRDefault="000C604A" w:rsidP="003D53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Head of People and Transformation</w:t>
            </w:r>
          </w:p>
        </w:tc>
      </w:tr>
    </w:tbl>
    <w:p w:rsidR="00586F20" w:rsidRDefault="00586F20">
      <w:pPr>
        <w:rPr>
          <w:rFonts w:ascii="Arial" w:hAnsi="Arial"/>
        </w:rPr>
      </w:pPr>
    </w:p>
    <w:p w:rsidR="002E566A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Please send all decision for publication to: Democratic Services, at </w:t>
      </w:r>
      <w:hyperlink r:id="rId8" w:history="1">
        <w:r w:rsidR="002E4C1F"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2E566A" w:rsidRDefault="002E566A" w:rsidP="00046933">
      <w:pPr>
        <w:rPr>
          <w:rFonts w:ascii="Arial" w:hAnsi="Arial"/>
        </w:rPr>
      </w:pPr>
    </w:p>
    <w:p w:rsidR="002E566A" w:rsidRPr="00046933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 w:rsidR="002E566A"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9" w:history="1">
        <w:r w:rsidR="002E566A" w:rsidRPr="000C5642">
          <w:rPr>
            <w:rStyle w:val="Hyperlink"/>
            <w:rFonts w:ascii="Arial" w:hAnsi="Arial"/>
          </w:rPr>
          <w:t>mpemberton@mansfield.gov.uk</w:t>
        </w:r>
      </w:hyperlink>
      <w:r w:rsidR="002E566A">
        <w:rPr>
          <w:rFonts w:ascii="Arial" w:hAnsi="Arial"/>
        </w:rPr>
        <w:t>.</w:t>
      </w:r>
    </w:p>
    <w:sectPr w:rsidR="002E566A" w:rsidRPr="00046933" w:rsidSect="00993D2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6E" w:rsidRDefault="004E3A6E">
      <w:r>
        <w:separator/>
      </w:r>
    </w:p>
  </w:endnote>
  <w:endnote w:type="continuationSeparator" w:id="0">
    <w:p w:rsidR="004E3A6E" w:rsidRDefault="004E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6E" w:rsidRDefault="004E3A6E">
      <w:r>
        <w:separator/>
      </w:r>
    </w:p>
  </w:footnote>
  <w:footnote w:type="continuationSeparator" w:id="0">
    <w:p w:rsidR="004E3A6E" w:rsidRDefault="004E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E9"/>
    <w:multiLevelType w:val="hybridMultilevel"/>
    <w:tmpl w:val="68CA919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3580D"/>
    <w:multiLevelType w:val="hybridMultilevel"/>
    <w:tmpl w:val="7346D940"/>
    <w:lvl w:ilvl="0" w:tplc="CDDAA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C4F03"/>
    <w:multiLevelType w:val="hybridMultilevel"/>
    <w:tmpl w:val="6B36637A"/>
    <w:lvl w:ilvl="0" w:tplc="670246A4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20A02"/>
    <w:rsid w:val="00046933"/>
    <w:rsid w:val="000511FB"/>
    <w:rsid w:val="000553E6"/>
    <w:rsid w:val="000C2E4B"/>
    <w:rsid w:val="000C604A"/>
    <w:rsid w:val="000C7A93"/>
    <w:rsid w:val="000F37F6"/>
    <w:rsid w:val="00122023"/>
    <w:rsid w:val="00125538"/>
    <w:rsid w:val="00136429"/>
    <w:rsid w:val="00154649"/>
    <w:rsid w:val="00165587"/>
    <w:rsid w:val="001734A0"/>
    <w:rsid w:val="00194A03"/>
    <w:rsid w:val="001C287C"/>
    <w:rsid w:val="001E73CC"/>
    <w:rsid w:val="002571A9"/>
    <w:rsid w:val="00265D7A"/>
    <w:rsid w:val="00284ECD"/>
    <w:rsid w:val="002D6E1E"/>
    <w:rsid w:val="002E4C1F"/>
    <w:rsid w:val="002E566A"/>
    <w:rsid w:val="00362485"/>
    <w:rsid w:val="00362D1E"/>
    <w:rsid w:val="00373837"/>
    <w:rsid w:val="0039190E"/>
    <w:rsid w:val="003A04B0"/>
    <w:rsid w:val="003A7A26"/>
    <w:rsid w:val="003D1EFF"/>
    <w:rsid w:val="003D5331"/>
    <w:rsid w:val="003F7790"/>
    <w:rsid w:val="004251A2"/>
    <w:rsid w:val="004437AD"/>
    <w:rsid w:val="004626F8"/>
    <w:rsid w:val="004961E3"/>
    <w:rsid w:val="004A4D03"/>
    <w:rsid w:val="004E3A6E"/>
    <w:rsid w:val="00557B22"/>
    <w:rsid w:val="00586F20"/>
    <w:rsid w:val="005F66FF"/>
    <w:rsid w:val="00604847"/>
    <w:rsid w:val="00620FAC"/>
    <w:rsid w:val="0063765E"/>
    <w:rsid w:val="00640F4F"/>
    <w:rsid w:val="006552A5"/>
    <w:rsid w:val="00677989"/>
    <w:rsid w:val="00693778"/>
    <w:rsid w:val="006C36F8"/>
    <w:rsid w:val="007076FD"/>
    <w:rsid w:val="00721168"/>
    <w:rsid w:val="007434BA"/>
    <w:rsid w:val="00762D5A"/>
    <w:rsid w:val="00763500"/>
    <w:rsid w:val="00771E5A"/>
    <w:rsid w:val="00793D98"/>
    <w:rsid w:val="007B7BFB"/>
    <w:rsid w:val="00803DCB"/>
    <w:rsid w:val="00811FAE"/>
    <w:rsid w:val="00855780"/>
    <w:rsid w:val="008D4EBC"/>
    <w:rsid w:val="008F26A7"/>
    <w:rsid w:val="00957E23"/>
    <w:rsid w:val="009719F9"/>
    <w:rsid w:val="00993D2B"/>
    <w:rsid w:val="009B6FB1"/>
    <w:rsid w:val="009C3E0D"/>
    <w:rsid w:val="009C7EE5"/>
    <w:rsid w:val="009D72AA"/>
    <w:rsid w:val="00A25C65"/>
    <w:rsid w:val="00A302CA"/>
    <w:rsid w:val="00A64365"/>
    <w:rsid w:val="00AE68C9"/>
    <w:rsid w:val="00B01B98"/>
    <w:rsid w:val="00B446E0"/>
    <w:rsid w:val="00BB1318"/>
    <w:rsid w:val="00BB48D6"/>
    <w:rsid w:val="00C55433"/>
    <w:rsid w:val="00C61517"/>
    <w:rsid w:val="00C7095C"/>
    <w:rsid w:val="00CE022F"/>
    <w:rsid w:val="00D06A65"/>
    <w:rsid w:val="00D70FF0"/>
    <w:rsid w:val="00DB4772"/>
    <w:rsid w:val="00DD56A2"/>
    <w:rsid w:val="00DF5B3E"/>
    <w:rsid w:val="00DF795C"/>
    <w:rsid w:val="00E4397C"/>
    <w:rsid w:val="00E524AE"/>
    <w:rsid w:val="00E73048"/>
    <w:rsid w:val="00E73D2F"/>
    <w:rsid w:val="00E74CDA"/>
    <w:rsid w:val="00EA57CD"/>
    <w:rsid w:val="00F320C3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85158"/>
  <w15:chartTrackingRefBased/>
  <w15:docId w15:val="{7BB0F2CB-1DD0-478B-ABF2-D4E86C75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E56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6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66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4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ticservices@mansfie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emberton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2238</CharactersWithSpaces>
  <SharedDoc>false</SharedDoc>
  <HLinks>
    <vt:vector size="12" baseType="variant"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mailto:mpemberton@mansfield.gov.uk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mailto:democraticservices@mansfield.gov.uk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4</cp:revision>
  <dcterms:created xsi:type="dcterms:W3CDTF">2022-04-20T08:07:00Z</dcterms:created>
  <dcterms:modified xsi:type="dcterms:W3CDTF">2022-04-20T08:08:00Z</dcterms:modified>
</cp:coreProperties>
</file>